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82" w:rsidRPr="00B0036A" w:rsidRDefault="00524482" w:rsidP="0052448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030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ORÇAMENTO. </w:t>
      </w:r>
    </w:p>
    <w:p w:rsidR="00524482" w:rsidRPr="00B0036A" w:rsidRDefault="00524482" w:rsidP="00524482">
      <w:pPr>
        <w:rPr>
          <w:b/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21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foi realizada reunião das Comissões de Legislação, Justiça e Redação Final e Finanças e Orçamento. Compareceram os Vereadores Almir Bueno, Getúlio Benites Centurião e Franciele de Lima Danelon, </w:t>
      </w:r>
      <w:r w:rsidR="00892793">
        <w:rPr>
          <w:sz w:val="24"/>
          <w:szCs w:val="24"/>
        </w:rPr>
        <w:t>Tereza Camilo dos Santos,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Oficial</w:t>
      </w:r>
      <w:proofErr w:type="gramEnd"/>
      <w:r>
        <w:rPr>
          <w:sz w:val="24"/>
          <w:szCs w:val="24"/>
        </w:rPr>
        <w:t xml:space="preserve">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</w:t>
      </w:r>
      <w:r w:rsidR="00892793">
        <w:rPr>
          <w:sz w:val="24"/>
          <w:szCs w:val="24"/>
        </w:rPr>
        <w:t>o Advogado Israel Francisco dos Santos</w:t>
      </w:r>
      <w:r>
        <w:rPr>
          <w:sz w:val="24"/>
          <w:szCs w:val="24"/>
        </w:rPr>
        <w:t xml:space="preserve">. Ausente o Vereador </w:t>
      </w:r>
      <w:proofErr w:type="spellStart"/>
      <w:r>
        <w:rPr>
          <w:sz w:val="24"/>
          <w:szCs w:val="24"/>
        </w:rPr>
        <w:t>Rossano</w:t>
      </w:r>
      <w:proofErr w:type="spellEnd"/>
      <w:r w:rsidR="00892793">
        <w:rPr>
          <w:sz w:val="24"/>
          <w:szCs w:val="24"/>
        </w:rPr>
        <w:t xml:space="preserve"> França </w:t>
      </w:r>
      <w:proofErr w:type="spellStart"/>
      <w:r w:rsidR="00892793">
        <w:rPr>
          <w:sz w:val="24"/>
          <w:szCs w:val="24"/>
        </w:rPr>
        <w:t>Triches</w:t>
      </w:r>
      <w:proofErr w:type="spellEnd"/>
      <w:r w:rsidR="00892793">
        <w:rPr>
          <w:sz w:val="24"/>
          <w:szCs w:val="24"/>
        </w:rPr>
        <w:t xml:space="preserve">. Inicialmente a comissão de Legislação, Justiça e Redação Final decidiu encaminhar para parecer jurídico </w:t>
      </w:r>
      <w:r w:rsidR="00892793" w:rsidRPr="00892793">
        <w:rPr>
          <w:b/>
          <w:sz w:val="24"/>
          <w:szCs w:val="24"/>
        </w:rPr>
        <w:t>o projeto de lei n° 029/2015</w:t>
      </w:r>
      <w:r w:rsidR="00892793">
        <w:rPr>
          <w:sz w:val="24"/>
          <w:szCs w:val="24"/>
        </w:rPr>
        <w:t>, que autoriza o Poder Executivo a alterar a Lei Orçamentária Anual 2015 e a ajustar as programações estabelecidas no Plano Plurianual – 2014 a 2017 e a Lei de Diretrizes Orçamentárias, para criação de dotação por Crédito Adicional Suplementar por excesso de arrecadação e Crédito Especial no valor de R$ 1.397.300,00 (</w:t>
      </w:r>
      <w:proofErr w:type="gramStart"/>
      <w:r w:rsidR="00892793">
        <w:rPr>
          <w:sz w:val="24"/>
          <w:szCs w:val="24"/>
        </w:rPr>
        <w:t>um milhão, trezentos e noventa e</w:t>
      </w:r>
      <w:proofErr w:type="gramEnd"/>
      <w:r w:rsidR="00892793">
        <w:rPr>
          <w:sz w:val="24"/>
          <w:szCs w:val="24"/>
        </w:rPr>
        <w:t xml:space="preserve"> sete mil e trezentos reais). Em seguida foi analisado o parecer jurídico n° 66/2015, com análise do </w:t>
      </w:r>
      <w:r w:rsidR="00892793" w:rsidRPr="00892793">
        <w:rPr>
          <w:b/>
          <w:sz w:val="24"/>
          <w:szCs w:val="24"/>
        </w:rPr>
        <w:t>projeto de lei n° 027/2015</w:t>
      </w:r>
      <w:r w:rsidR="00892793">
        <w:rPr>
          <w:sz w:val="24"/>
          <w:szCs w:val="24"/>
        </w:rPr>
        <w:t xml:space="preserve">, que autoriza o Poder Executivo a firmar convênio com a Associação Pestalozzi de Guaíra, e dá outras providências, sendo que após leitura do parecer e esclarecimentos por parte do Advogado, ambas as comissões decidiram exarar pareceres favoráveis. </w:t>
      </w:r>
      <w:r w:rsidR="000923EE">
        <w:rPr>
          <w:sz w:val="24"/>
          <w:szCs w:val="24"/>
        </w:rPr>
        <w:t xml:space="preserve">Ato contínuo foi analisado o parecer jurídico n° 67/2015, com análise do </w:t>
      </w:r>
      <w:r w:rsidR="000923EE" w:rsidRPr="000923EE">
        <w:rPr>
          <w:b/>
          <w:sz w:val="24"/>
          <w:szCs w:val="24"/>
        </w:rPr>
        <w:t>projeto de lei n°</w:t>
      </w:r>
      <w:r w:rsidR="000923EE">
        <w:rPr>
          <w:sz w:val="24"/>
          <w:szCs w:val="24"/>
        </w:rPr>
        <w:t xml:space="preserve"> </w:t>
      </w:r>
      <w:r w:rsidR="000923EE" w:rsidRPr="000923EE">
        <w:rPr>
          <w:b/>
          <w:sz w:val="24"/>
          <w:szCs w:val="24"/>
        </w:rPr>
        <w:t>028/2015</w:t>
      </w:r>
      <w:r w:rsidR="000923EE">
        <w:rPr>
          <w:sz w:val="24"/>
          <w:szCs w:val="24"/>
        </w:rPr>
        <w:t>, que autoriza o Poder Executivo a firmar convênio com o Lar São José de Guaíra e dá outras providências, sendo que após leitura do parecer e esclarecimentos por parte do Advogado, ambas as comissões decidiram exarar pareceres favoráveis.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0923EE">
        <w:rPr>
          <w:sz w:val="24"/>
          <w:szCs w:val="24"/>
        </w:rPr>
        <w:t>21</w:t>
      </w:r>
      <w:r>
        <w:rPr>
          <w:sz w:val="24"/>
          <w:szCs w:val="24"/>
        </w:rPr>
        <w:t xml:space="preserve"> de outubro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524482" w:rsidRPr="00B0036A" w:rsidRDefault="00524482" w:rsidP="00524482">
      <w:pPr>
        <w:jc w:val="both"/>
        <w:rPr>
          <w:sz w:val="24"/>
          <w:szCs w:val="24"/>
        </w:rPr>
      </w:pPr>
    </w:p>
    <w:p w:rsidR="00524482" w:rsidRPr="00B0036A" w:rsidRDefault="00524482" w:rsidP="00524482">
      <w:pPr>
        <w:jc w:val="both"/>
        <w:rPr>
          <w:sz w:val="24"/>
          <w:szCs w:val="24"/>
        </w:rPr>
      </w:pPr>
    </w:p>
    <w:p w:rsidR="00524482" w:rsidRPr="00B0036A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524482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524482" w:rsidRDefault="00524482" w:rsidP="00524482">
      <w:pPr>
        <w:jc w:val="right"/>
        <w:rPr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524482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</w:t>
      </w:r>
    </w:p>
    <w:p w:rsidR="00524482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>
      <w:pPr>
        <w:jc w:val="both"/>
      </w:pPr>
    </w:p>
    <w:p w:rsidR="00524482" w:rsidRDefault="00E363FF" w:rsidP="00524482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</w:t>
      </w:r>
      <w:r w:rsidR="00524482">
        <w:rPr>
          <w:sz w:val="24"/>
          <w:szCs w:val="24"/>
        </w:rPr>
        <w:t xml:space="preserve"> – </w:t>
      </w:r>
      <w:r>
        <w:rPr>
          <w:sz w:val="24"/>
          <w:szCs w:val="24"/>
        </w:rPr>
        <w:t>Advogado</w:t>
      </w:r>
      <w:bookmarkStart w:id="0" w:name="_GoBack"/>
      <w:bookmarkEnd w:id="0"/>
    </w:p>
    <w:p w:rsidR="00524482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>
      <w:pPr>
        <w:jc w:val="both"/>
        <w:rPr>
          <w:sz w:val="24"/>
          <w:szCs w:val="24"/>
        </w:rPr>
      </w:pPr>
    </w:p>
    <w:p w:rsidR="00524482" w:rsidRDefault="00524482" w:rsidP="00524482"/>
    <w:p w:rsidR="00D77776" w:rsidRDefault="00D77776"/>
    <w:sectPr w:rsidR="00D77776" w:rsidSect="00524482">
      <w:pgSz w:w="11906" w:h="16838"/>
      <w:pgMar w:top="215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82"/>
    <w:rsid w:val="000923EE"/>
    <w:rsid w:val="00524482"/>
    <w:rsid w:val="00892793"/>
    <w:rsid w:val="00D77776"/>
    <w:rsid w:val="00E3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2015-10-28T11:36:00Z</cp:lastPrinted>
  <dcterms:created xsi:type="dcterms:W3CDTF">2015-10-27T13:32:00Z</dcterms:created>
  <dcterms:modified xsi:type="dcterms:W3CDTF">2015-10-28T11:46:00Z</dcterms:modified>
</cp:coreProperties>
</file>