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78A2" w14:textId="6E3DF508" w:rsidR="00872E16" w:rsidRDefault="00872E16" w:rsidP="00956277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675D62">
        <w:rPr>
          <w:b/>
          <w:sz w:val="24"/>
          <w:szCs w:val="24"/>
        </w:rPr>
        <w:t>9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</w:t>
      </w:r>
      <w:r w:rsidR="006F3F17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 xml:space="preserve"> - 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 w:rsidR="00244798">
        <w:rPr>
          <w:b/>
          <w:sz w:val="24"/>
          <w:szCs w:val="24"/>
        </w:rPr>
        <w:t>FINANÇAS, ORÇAMENTO E FISCALIZAÇÃO</w:t>
      </w:r>
      <w:r>
        <w:rPr>
          <w:b/>
          <w:sz w:val="24"/>
          <w:szCs w:val="24"/>
        </w:rPr>
        <w:t>.</w:t>
      </w:r>
    </w:p>
    <w:p w14:paraId="4AAED251" w14:textId="77777777" w:rsidR="00E11D96" w:rsidRPr="00B0036A" w:rsidRDefault="00E11D96" w:rsidP="00956277">
      <w:pPr>
        <w:jc w:val="both"/>
        <w:rPr>
          <w:b/>
          <w:sz w:val="24"/>
          <w:szCs w:val="24"/>
        </w:rPr>
      </w:pPr>
    </w:p>
    <w:p w14:paraId="2FC743BF" w14:textId="236556C4" w:rsidR="00872E16" w:rsidRDefault="00872E16" w:rsidP="00872E1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DF12EF">
        <w:rPr>
          <w:sz w:val="24"/>
          <w:szCs w:val="24"/>
        </w:rPr>
        <w:t>s</w:t>
      </w:r>
      <w:r w:rsidR="003F41D7">
        <w:rPr>
          <w:sz w:val="24"/>
          <w:szCs w:val="24"/>
        </w:rPr>
        <w:t xml:space="preserve"> </w:t>
      </w:r>
      <w:r w:rsidR="00F125A1">
        <w:rPr>
          <w:sz w:val="24"/>
          <w:szCs w:val="24"/>
        </w:rPr>
        <w:t>vinte e cinco</w:t>
      </w:r>
      <w:r w:rsidR="002A03A2">
        <w:rPr>
          <w:sz w:val="24"/>
          <w:szCs w:val="24"/>
        </w:rPr>
        <w:t xml:space="preserve"> dia</w:t>
      </w:r>
      <w:r w:rsidR="00DF12EF">
        <w:rPr>
          <w:sz w:val="24"/>
          <w:szCs w:val="24"/>
        </w:rPr>
        <w:t>s</w:t>
      </w:r>
      <w:r w:rsidR="003F41D7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do mês de</w:t>
      </w:r>
      <w:r w:rsidR="004B0D7A">
        <w:rPr>
          <w:sz w:val="24"/>
          <w:szCs w:val="24"/>
        </w:rPr>
        <w:t xml:space="preserve"> novembro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</w:t>
      </w:r>
      <w:r w:rsidR="003F41D7">
        <w:rPr>
          <w:sz w:val="24"/>
          <w:szCs w:val="24"/>
        </w:rPr>
        <w:t xml:space="preserve"> e um</w:t>
      </w:r>
      <w:r w:rsidR="000F402C">
        <w:rPr>
          <w:sz w:val="24"/>
          <w:szCs w:val="24"/>
        </w:rPr>
        <w:t xml:space="preserve"> (</w:t>
      </w:r>
      <w:r w:rsidR="00F125A1">
        <w:rPr>
          <w:sz w:val="24"/>
          <w:szCs w:val="24"/>
        </w:rPr>
        <w:t>25</w:t>
      </w:r>
      <w:r w:rsidR="00A169A8">
        <w:rPr>
          <w:sz w:val="24"/>
          <w:szCs w:val="24"/>
        </w:rPr>
        <w:t>.</w:t>
      </w:r>
      <w:r w:rsidR="00C806BB">
        <w:rPr>
          <w:sz w:val="24"/>
          <w:szCs w:val="24"/>
        </w:rPr>
        <w:t>1</w:t>
      </w:r>
      <w:r w:rsidR="004B0D7A">
        <w:rPr>
          <w:sz w:val="24"/>
          <w:szCs w:val="24"/>
        </w:rPr>
        <w:t>1</w:t>
      </w:r>
      <w:r w:rsidR="000F402C">
        <w:rPr>
          <w:sz w:val="24"/>
          <w:szCs w:val="24"/>
        </w:rPr>
        <w:t>.202</w:t>
      </w:r>
      <w:r w:rsidR="003F41D7">
        <w:rPr>
          <w:sz w:val="24"/>
          <w:szCs w:val="24"/>
        </w:rPr>
        <w:t>1</w:t>
      </w:r>
      <w:r w:rsidR="000F402C">
        <w:rPr>
          <w:sz w:val="24"/>
          <w:szCs w:val="24"/>
        </w:rPr>
        <w:t>)</w:t>
      </w:r>
      <w:r w:rsidRPr="00B0036A">
        <w:rPr>
          <w:sz w:val="24"/>
          <w:szCs w:val="24"/>
        </w:rPr>
        <w:t xml:space="preserve"> às </w:t>
      </w:r>
      <w:r w:rsidR="00A11083">
        <w:rPr>
          <w:sz w:val="24"/>
          <w:szCs w:val="24"/>
        </w:rPr>
        <w:t>treze</w:t>
      </w:r>
      <w:r w:rsidR="00AE30E2">
        <w:rPr>
          <w:sz w:val="24"/>
          <w:szCs w:val="24"/>
        </w:rPr>
        <w:t xml:space="preserve"> horas e </w:t>
      </w:r>
      <w:r w:rsidR="00A11083">
        <w:rPr>
          <w:sz w:val="24"/>
          <w:szCs w:val="24"/>
        </w:rPr>
        <w:t>trinta</w:t>
      </w:r>
      <w:r w:rsidR="00AE30E2">
        <w:rPr>
          <w:sz w:val="24"/>
          <w:szCs w:val="24"/>
        </w:rPr>
        <w:t xml:space="preserve"> minutos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</w:t>
      </w:r>
      <w:r w:rsidR="00A11083">
        <w:rPr>
          <w:sz w:val="24"/>
          <w:szCs w:val="24"/>
        </w:rPr>
        <w:t>extra</w:t>
      </w:r>
      <w:r w:rsidR="002A03A2">
        <w:rPr>
          <w:sz w:val="24"/>
          <w:szCs w:val="24"/>
        </w:rPr>
        <w:t>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DB5817">
        <w:rPr>
          <w:sz w:val="24"/>
          <w:szCs w:val="24"/>
        </w:rPr>
        <w:t xml:space="preserve">. </w:t>
      </w:r>
      <w:r w:rsidRPr="00B0036A">
        <w:rPr>
          <w:sz w:val="24"/>
          <w:szCs w:val="24"/>
        </w:rPr>
        <w:t>Presentes</w:t>
      </w:r>
      <w:r w:rsidR="000E2775">
        <w:rPr>
          <w:sz w:val="24"/>
          <w:szCs w:val="24"/>
        </w:rPr>
        <w:t xml:space="preserve"> os </w:t>
      </w:r>
      <w:r w:rsidR="00F125A1">
        <w:rPr>
          <w:sz w:val="24"/>
          <w:szCs w:val="24"/>
        </w:rPr>
        <w:t>v</w:t>
      </w:r>
      <w:r w:rsidR="000E2775">
        <w:rPr>
          <w:sz w:val="24"/>
          <w:szCs w:val="24"/>
        </w:rPr>
        <w:t xml:space="preserve">ereadores </w:t>
      </w:r>
      <w:r w:rsidR="000E2775" w:rsidRPr="000E2775">
        <w:rPr>
          <w:b/>
          <w:bCs/>
          <w:sz w:val="24"/>
          <w:szCs w:val="24"/>
        </w:rPr>
        <w:t>Valberto Paixão da Silva</w:t>
      </w:r>
      <w:r w:rsidR="00F125A1">
        <w:rPr>
          <w:b/>
          <w:bCs/>
          <w:sz w:val="24"/>
          <w:szCs w:val="24"/>
        </w:rPr>
        <w:t xml:space="preserve"> e</w:t>
      </w:r>
      <w:r w:rsidR="000E2775">
        <w:rPr>
          <w:sz w:val="24"/>
          <w:szCs w:val="24"/>
        </w:rPr>
        <w:t xml:space="preserve"> </w:t>
      </w:r>
      <w:r w:rsidR="000E2775" w:rsidRPr="000E2775">
        <w:rPr>
          <w:b/>
          <w:bCs/>
          <w:sz w:val="24"/>
          <w:szCs w:val="24"/>
        </w:rPr>
        <w:t>Sandro Sabino Borges</w:t>
      </w:r>
      <w:r w:rsidR="00F125A1">
        <w:rPr>
          <w:b/>
          <w:bCs/>
          <w:sz w:val="24"/>
          <w:szCs w:val="24"/>
        </w:rPr>
        <w:t>,</w:t>
      </w:r>
      <w:r w:rsidR="00706E45">
        <w:rPr>
          <w:sz w:val="24"/>
          <w:szCs w:val="24"/>
        </w:rPr>
        <w:t xml:space="preserve"> membros da referida comissão, assim como</w:t>
      </w:r>
      <w:r w:rsidR="000F402C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a </w:t>
      </w:r>
      <w:r w:rsidR="00F125A1">
        <w:rPr>
          <w:sz w:val="24"/>
          <w:szCs w:val="24"/>
        </w:rPr>
        <w:t>o</w:t>
      </w:r>
      <w:r w:rsidRPr="00B0036A">
        <w:rPr>
          <w:sz w:val="24"/>
          <w:szCs w:val="24"/>
        </w:rPr>
        <w:t xml:space="preserve">ficial </w:t>
      </w:r>
      <w:r w:rsidR="00F125A1">
        <w:rPr>
          <w:sz w:val="24"/>
          <w:szCs w:val="24"/>
        </w:rPr>
        <w:t>l</w:t>
      </w:r>
      <w:r w:rsidRPr="00B0036A">
        <w:rPr>
          <w:sz w:val="24"/>
          <w:szCs w:val="24"/>
        </w:rPr>
        <w:t>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Salamon Schimmel</w:t>
      </w:r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</w:t>
      </w:r>
      <w:r w:rsidR="003F4386">
        <w:rPr>
          <w:sz w:val="24"/>
          <w:szCs w:val="24"/>
        </w:rPr>
        <w:t>a</w:t>
      </w:r>
      <w:r>
        <w:rPr>
          <w:sz w:val="24"/>
          <w:szCs w:val="24"/>
        </w:rPr>
        <w:t xml:space="preserve">ssessora </w:t>
      </w:r>
      <w:r w:rsidR="003F4386">
        <w:rPr>
          <w:sz w:val="24"/>
          <w:szCs w:val="24"/>
        </w:rPr>
        <w:t>p</w:t>
      </w:r>
      <w:r w:rsidR="002A03A2">
        <w:rPr>
          <w:sz w:val="24"/>
          <w:szCs w:val="24"/>
        </w:rPr>
        <w:t>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 w:rsidR="00F049C7">
        <w:rPr>
          <w:sz w:val="24"/>
          <w:szCs w:val="24"/>
        </w:rPr>
        <w:t xml:space="preserve"> e o controlador interno Ricardo Henrique Borges</w:t>
      </w:r>
      <w:r w:rsidR="004B0D7A">
        <w:rPr>
          <w:sz w:val="24"/>
          <w:szCs w:val="24"/>
        </w:rPr>
        <w:t>.</w:t>
      </w:r>
      <w:r w:rsidR="00A11083">
        <w:rPr>
          <w:sz w:val="24"/>
          <w:szCs w:val="24"/>
        </w:rPr>
        <w:t xml:space="preserve"> Ausente a vereadora Cristiane Giangarelli, relatora da comissão, que não pôde comparecer devido a compromissos assumidos anteriormente</w:t>
      </w:r>
      <w:r w:rsidR="00B93478">
        <w:rPr>
          <w:sz w:val="24"/>
          <w:szCs w:val="24"/>
        </w:rPr>
        <w:t>, deixando de antemão pareceres favoráveis aos projetos a serem analisados</w:t>
      </w:r>
      <w:r w:rsidR="00A11083">
        <w:rPr>
          <w:sz w:val="24"/>
          <w:szCs w:val="24"/>
        </w:rPr>
        <w:t xml:space="preserve">. </w:t>
      </w:r>
      <w:r w:rsidR="004B0D7A">
        <w:rPr>
          <w:sz w:val="24"/>
          <w:szCs w:val="24"/>
        </w:rPr>
        <w:t xml:space="preserve"> </w:t>
      </w:r>
      <w:r w:rsidR="00713D83">
        <w:rPr>
          <w:sz w:val="24"/>
          <w:szCs w:val="24"/>
        </w:rPr>
        <w:t xml:space="preserve">Inicialmente foi dispensada a leitura da  </w:t>
      </w:r>
      <w:r w:rsidR="00F049C7">
        <w:rPr>
          <w:sz w:val="24"/>
          <w:szCs w:val="24"/>
        </w:rPr>
        <w:t>a</w:t>
      </w:r>
      <w:r w:rsidR="00713D83">
        <w:rPr>
          <w:sz w:val="24"/>
          <w:szCs w:val="24"/>
        </w:rPr>
        <w:t>ta n° 0</w:t>
      </w:r>
      <w:r w:rsidR="003F4386">
        <w:rPr>
          <w:sz w:val="24"/>
          <w:szCs w:val="24"/>
        </w:rPr>
        <w:t>8</w:t>
      </w:r>
      <w:r w:rsidR="00713D83">
        <w:rPr>
          <w:sz w:val="24"/>
          <w:szCs w:val="24"/>
        </w:rPr>
        <w:t xml:space="preserve">/2021, da Comissão de Finanças, Orçamento e </w:t>
      </w:r>
      <w:r w:rsidR="00021A91">
        <w:rPr>
          <w:sz w:val="24"/>
          <w:szCs w:val="24"/>
        </w:rPr>
        <w:t>Fiscalização</w:t>
      </w:r>
      <w:r w:rsidR="003F4386">
        <w:rPr>
          <w:sz w:val="24"/>
          <w:szCs w:val="24"/>
        </w:rPr>
        <w:t>, a qual foi assinada pelos Vereadores presentes, sem solicitação de retificação</w:t>
      </w:r>
      <w:r w:rsidR="00021A91">
        <w:rPr>
          <w:sz w:val="24"/>
          <w:szCs w:val="24"/>
        </w:rPr>
        <w:t xml:space="preserve">. </w:t>
      </w:r>
      <w:r w:rsidR="00C806BB">
        <w:rPr>
          <w:sz w:val="24"/>
          <w:szCs w:val="24"/>
        </w:rPr>
        <w:t xml:space="preserve"> Fo</w:t>
      </w:r>
      <w:r w:rsidR="00A11083">
        <w:rPr>
          <w:sz w:val="24"/>
          <w:szCs w:val="24"/>
        </w:rPr>
        <w:t>ram</w:t>
      </w:r>
      <w:r w:rsidR="00C806BB">
        <w:rPr>
          <w:sz w:val="24"/>
          <w:szCs w:val="24"/>
        </w:rPr>
        <w:t xml:space="preserve"> analisad</w:t>
      </w:r>
      <w:r w:rsidR="00A11083">
        <w:rPr>
          <w:sz w:val="24"/>
          <w:szCs w:val="24"/>
        </w:rPr>
        <w:t xml:space="preserve">as as seguintes matérias: </w:t>
      </w:r>
      <w:r w:rsidR="00C806BB">
        <w:rPr>
          <w:sz w:val="24"/>
          <w:szCs w:val="24"/>
        </w:rPr>
        <w:t xml:space="preserve">  </w:t>
      </w:r>
      <w:r w:rsidR="00E11D96">
        <w:rPr>
          <w:sz w:val="24"/>
          <w:szCs w:val="24"/>
        </w:rPr>
        <w:t xml:space="preserve">  </w:t>
      </w:r>
      <w:r w:rsidR="00F049C7" w:rsidRPr="00F049C7">
        <w:rPr>
          <w:b/>
          <w:bCs/>
          <w:sz w:val="24"/>
          <w:szCs w:val="24"/>
        </w:rPr>
        <w:t>p</w:t>
      </w:r>
      <w:r w:rsidR="00AF4B8E" w:rsidRPr="00AF4B8E">
        <w:rPr>
          <w:b/>
          <w:sz w:val="24"/>
          <w:szCs w:val="24"/>
        </w:rPr>
        <w:t xml:space="preserve">rojeto de </w:t>
      </w:r>
      <w:r w:rsidR="00F049C7">
        <w:rPr>
          <w:b/>
          <w:sz w:val="24"/>
          <w:szCs w:val="24"/>
        </w:rPr>
        <w:t>l</w:t>
      </w:r>
      <w:r w:rsidR="004B0D7A">
        <w:rPr>
          <w:b/>
          <w:sz w:val="24"/>
          <w:szCs w:val="24"/>
        </w:rPr>
        <w:t>ei</w:t>
      </w:r>
      <w:r w:rsidR="00C806BB">
        <w:rPr>
          <w:b/>
          <w:sz w:val="24"/>
          <w:szCs w:val="24"/>
        </w:rPr>
        <w:t xml:space="preserve"> n° 0</w:t>
      </w:r>
      <w:r w:rsidR="00736F8C">
        <w:rPr>
          <w:b/>
          <w:sz w:val="24"/>
          <w:szCs w:val="24"/>
        </w:rPr>
        <w:t>41</w:t>
      </w:r>
      <w:r w:rsidR="00AF4B8E" w:rsidRPr="00AF4B8E">
        <w:rPr>
          <w:b/>
          <w:sz w:val="24"/>
          <w:szCs w:val="24"/>
        </w:rPr>
        <w:t>/2021</w:t>
      </w:r>
      <w:r w:rsidR="00AF4B8E">
        <w:rPr>
          <w:sz w:val="24"/>
          <w:szCs w:val="24"/>
        </w:rPr>
        <w:t xml:space="preserve">, do </w:t>
      </w:r>
      <w:r w:rsidR="004B0D7A">
        <w:rPr>
          <w:sz w:val="24"/>
          <w:szCs w:val="24"/>
        </w:rPr>
        <w:t>Executivo</w:t>
      </w:r>
      <w:r w:rsidR="00AF4B8E">
        <w:rPr>
          <w:sz w:val="24"/>
          <w:szCs w:val="24"/>
        </w:rPr>
        <w:t>, que</w:t>
      </w:r>
      <w:r w:rsidR="004F29C3">
        <w:rPr>
          <w:sz w:val="24"/>
          <w:szCs w:val="24"/>
        </w:rPr>
        <w:t xml:space="preserve">  </w:t>
      </w:r>
      <w:r w:rsidR="00F049C7">
        <w:rPr>
          <w:sz w:val="24"/>
          <w:szCs w:val="24"/>
        </w:rPr>
        <w:t>d</w:t>
      </w:r>
      <w:r w:rsidR="00736F8C">
        <w:rPr>
          <w:sz w:val="24"/>
          <w:szCs w:val="24"/>
        </w:rPr>
        <w:t>ispõe sobre o Plano Plurianual do Governo do Município de Guaíra, Estado do Paraná, para o período de 2022 a 2025, e dá outras providências</w:t>
      </w:r>
      <w:r w:rsidR="00F049C7">
        <w:rPr>
          <w:sz w:val="24"/>
          <w:szCs w:val="24"/>
        </w:rPr>
        <w:t xml:space="preserve">, </w:t>
      </w:r>
      <w:r w:rsidR="004F29C3">
        <w:rPr>
          <w:sz w:val="24"/>
          <w:szCs w:val="24"/>
        </w:rPr>
        <w:t xml:space="preserve"> acompanhado do </w:t>
      </w:r>
      <w:r w:rsidR="00F049C7" w:rsidRPr="00F049C7">
        <w:rPr>
          <w:b/>
          <w:bCs/>
          <w:sz w:val="24"/>
          <w:szCs w:val="24"/>
        </w:rPr>
        <w:t>p</w:t>
      </w:r>
      <w:r w:rsidR="004F29C3" w:rsidRPr="00E064E6">
        <w:rPr>
          <w:b/>
          <w:bCs/>
          <w:sz w:val="24"/>
          <w:szCs w:val="24"/>
        </w:rPr>
        <w:t xml:space="preserve">arecer </w:t>
      </w:r>
      <w:r w:rsidR="00F049C7">
        <w:rPr>
          <w:b/>
          <w:bCs/>
          <w:sz w:val="24"/>
          <w:szCs w:val="24"/>
        </w:rPr>
        <w:t>j</w:t>
      </w:r>
      <w:r w:rsidR="004F29C3" w:rsidRPr="00E064E6">
        <w:rPr>
          <w:b/>
          <w:bCs/>
          <w:sz w:val="24"/>
          <w:szCs w:val="24"/>
        </w:rPr>
        <w:t xml:space="preserve">urídico n° </w:t>
      </w:r>
      <w:r w:rsidR="00913D9C">
        <w:rPr>
          <w:b/>
          <w:bCs/>
          <w:sz w:val="24"/>
          <w:szCs w:val="24"/>
        </w:rPr>
        <w:t>0</w:t>
      </w:r>
      <w:r w:rsidR="00736F8C">
        <w:rPr>
          <w:b/>
          <w:bCs/>
          <w:sz w:val="24"/>
          <w:szCs w:val="24"/>
        </w:rPr>
        <w:t>73</w:t>
      </w:r>
      <w:r w:rsidR="004F29C3" w:rsidRPr="00E064E6">
        <w:rPr>
          <w:b/>
          <w:bCs/>
          <w:sz w:val="24"/>
          <w:szCs w:val="24"/>
        </w:rPr>
        <w:t>/2021-</w:t>
      </w:r>
      <w:r w:rsidR="00913D9C">
        <w:rPr>
          <w:b/>
          <w:bCs/>
          <w:sz w:val="24"/>
          <w:szCs w:val="24"/>
        </w:rPr>
        <w:t>I</w:t>
      </w:r>
      <w:r w:rsidR="004F29C3">
        <w:rPr>
          <w:sz w:val="24"/>
          <w:szCs w:val="24"/>
        </w:rPr>
        <w:t xml:space="preserve">, do Advogado desta Casa, </w:t>
      </w:r>
      <w:r w:rsidR="00913D9C">
        <w:rPr>
          <w:sz w:val="24"/>
          <w:szCs w:val="24"/>
        </w:rPr>
        <w:t xml:space="preserve"> que conclui que </w:t>
      </w:r>
      <w:r w:rsidR="00F049C7">
        <w:rPr>
          <w:sz w:val="24"/>
          <w:szCs w:val="24"/>
        </w:rPr>
        <w:t>sob o ponto de vista técnico-jurídico, o presente</w:t>
      </w:r>
      <w:r w:rsidR="00913D9C">
        <w:rPr>
          <w:sz w:val="24"/>
          <w:szCs w:val="24"/>
        </w:rPr>
        <w:t xml:space="preserve"> projeto está formal e materialmente adequado à legislação que rege a matéria, tendo sido observados todos os requisitos exigidos na Constituição da República e nas Leis Complementares n°s 95/98 e 101/2000</w:t>
      </w:r>
      <w:r w:rsidR="00713D83">
        <w:rPr>
          <w:sz w:val="24"/>
          <w:szCs w:val="24"/>
        </w:rPr>
        <w:t xml:space="preserve">. </w:t>
      </w:r>
      <w:r w:rsidR="00F049C7">
        <w:rPr>
          <w:sz w:val="24"/>
          <w:szCs w:val="24"/>
        </w:rPr>
        <w:t xml:space="preserve"> Anexo ao projeto, o </w:t>
      </w:r>
      <w:r w:rsidR="00F049C7">
        <w:rPr>
          <w:b/>
          <w:bCs/>
          <w:sz w:val="24"/>
          <w:szCs w:val="24"/>
        </w:rPr>
        <w:t>p</w:t>
      </w:r>
      <w:r w:rsidR="00F049C7" w:rsidRPr="00F049C7">
        <w:rPr>
          <w:b/>
          <w:bCs/>
          <w:sz w:val="24"/>
          <w:szCs w:val="24"/>
        </w:rPr>
        <w:t xml:space="preserve">arecer </w:t>
      </w:r>
      <w:r w:rsidR="00F049C7">
        <w:rPr>
          <w:b/>
          <w:bCs/>
          <w:sz w:val="24"/>
          <w:szCs w:val="24"/>
        </w:rPr>
        <w:t>c</w:t>
      </w:r>
      <w:r w:rsidR="00F049C7" w:rsidRPr="00F049C7">
        <w:rPr>
          <w:b/>
          <w:bCs/>
          <w:sz w:val="24"/>
          <w:szCs w:val="24"/>
        </w:rPr>
        <w:t>ontábil n° 03/2021</w:t>
      </w:r>
      <w:r w:rsidR="00F049C7">
        <w:rPr>
          <w:sz w:val="24"/>
          <w:szCs w:val="24"/>
        </w:rPr>
        <w:t xml:space="preserve">, da contadora da Câmara Municipal, </w:t>
      </w:r>
      <w:r w:rsidR="003C22B6">
        <w:rPr>
          <w:sz w:val="24"/>
          <w:szCs w:val="24"/>
        </w:rPr>
        <w:t>o qual conclui que o projeto encontra-se em conformidade quanto à parte técnica e contábil, para aprovação deste Poder Legislativo.</w:t>
      </w:r>
      <w:r w:rsidR="00B93478">
        <w:rPr>
          <w:sz w:val="24"/>
          <w:szCs w:val="24"/>
        </w:rPr>
        <w:t xml:space="preserve"> Também foi anexado o </w:t>
      </w:r>
      <w:r w:rsidR="00B93478" w:rsidRPr="00B93478">
        <w:rPr>
          <w:b/>
          <w:bCs/>
          <w:sz w:val="24"/>
          <w:szCs w:val="24"/>
        </w:rPr>
        <w:t>parecer n° 26/2021</w:t>
      </w:r>
      <w:r w:rsidR="00B93478">
        <w:rPr>
          <w:sz w:val="24"/>
          <w:szCs w:val="24"/>
        </w:rPr>
        <w:t>, do controle interno, opinando pela possibilidade de prosseguimento</w:t>
      </w:r>
      <w:r w:rsidR="00FA79B9">
        <w:rPr>
          <w:sz w:val="24"/>
          <w:szCs w:val="24"/>
        </w:rPr>
        <w:t xml:space="preserve"> dos trâmites legislativos dos projetos orçamentários.</w:t>
      </w:r>
      <w:r w:rsidR="003C22B6">
        <w:rPr>
          <w:sz w:val="24"/>
          <w:szCs w:val="24"/>
        </w:rPr>
        <w:t xml:space="preserve"> </w:t>
      </w:r>
      <w:r w:rsidR="00713D83">
        <w:rPr>
          <w:sz w:val="24"/>
          <w:szCs w:val="24"/>
        </w:rPr>
        <w:t xml:space="preserve"> </w:t>
      </w:r>
      <w:r w:rsidR="00AF4B8E">
        <w:rPr>
          <w:sz w:val="24"/>
          <w:szCs w:val="24"/>
        </w:rPr>
        <w:t xml:space="preserve">Após discussão, </w:t>
      </w:r>
      <w:r w:rsidR="00B93478">
        <w:rPr>
          <w:sz w:val="24"/>
          <w:szCs w:val="24"/>
        </w:rPr>
        <w:t xml:space="preserve">como a </w:t>
      </w:r>
      <w:r w:rsidR="00FA79B9">
        <w:rPr>
          <w:sz w:val="24"/>
          <w:szCs w:val="24"/>
        </w:rPr>
        <w:t>r</w:t>
      </w:r>
      <w:r w:rsidR="00B93478">
        <w:rPr>
          <w:sz w:val="24"/>
          <w:szCs w:val="24"/>
        </w:rPr>
        <w:t xml:space="preserve">elatora da comissão já havia deixado o parecer </w:t>
      </w:r>
      <w:r w:rsidR="00FA79B9">
        <w:rPr>
          <w:sz w:val="24"/>
          <w:szCs w:val="24"/>
        </w:rPr>
        <w:t>p</w:t>
      </w:r>
      <w:r w:rsidR="00AF4B8E">
        <w:rPr>
          <w:sz w:val="24"/>
          <w:szCs w:val="24"/>
        </w:rPr>
        <w:t xml:space="preserve">ela admissibilidade e tramitação, o </w:t>
      </w:r>
      <w:r w:rsidR="00FA79B9">
        <w:rPr>
          <w:sz w:val="24"/>
          <w:szCs w:val="24"/>
        </w:rPr>
        <w:t>v</w:t>
      </w:r>
      <w:r w:rsidR="00AF4B8E">
        <w:rPr>
          <w:sz w:val="24"/>
          <w:szCs w:val="24"/>
        </w:rPr>
        <w:t>ereador Sandro</w:t>
      </w:r>
      <w:r w:rsidR="008A3E0B">
        <w:rPr>
          <w:sz w:val="24"/>
          <w:szCs w:val="24"/>
        </w:rPr>
        <w:t xml:space="preserve"> e o </w:t>
      </w:r>
      <w:r w:rsidR="00FA79B9">
        <w:rPr>
          <w:sz w:val="24"/>
          <w:szCs w:val="24"/>
        </w:rPr>
        <w:t>v</w:t>
      </w:r>
      <w:r w:rsidR="008A3E0B">
        <w:rPr>
          <w:sz w:val="24"/>
          <w:szCs w:val="24"/>
        </w:rPr>
        <w:t>ereador Valberto</w:t>
      </w:r>
      <w:r w:rsidR="00AF4B8E">
        <w:rPr>
          <w:sz w:val="24"/>
          <w:szCs w:val="24"/>
        </w:rPr>
        <w:t xml:space="preserve"> vot</w:t>
      </w:r>
      <w:r w:rsidR="008A3E0B">
        <w:rPr>
          <w:sz w:val="24"/>
          <w:szCs w:val="24"/>
        </w:rPr>
        <w:t>aram</w:t>
      </w:r>
      <w:r w:rsidR="00AF4B8E">
        <w:rPr>
          <w:sz w:val="24"/>
          <w:szCs w:val="24"/>
        </w:rPr>
        <w:t xml:space="preserve"> à favor do </w:t>
      </w:r>
      <w:r w:rsidR="00FA79B9">
        <w:rPr>
          <w:sz w:val="24"/>
          <w:szCs w:val="24"/>
        </w:rPr>
        <w:t>p</w:t>
      </w:r>
      <w:r w:rsidR="00AF4B8E">
        <w:rPr>
          <w:sz w:val="24"/>
          <w:szCs w:val="24"/>
        </w:rPr>
        <w:t xml:space="preserve">arecer, portanto FAVORÁVEL o </w:t>
      </w:r>
      <w:r w:rsidR="00FA79B9">
        <w:rPr>
          <w:sz w:val="24"/>
          <w:szCs w:val="24"/>
        </w:rPr>
        <w:t>p</w:t>
      </w:r>
      <w:r w:rsidR="00AF4B8E">
        <w:rPr>
          <w:sz w:val="24"/>
          <w:szCs w:val="24"/>
        </w:rPr>
        <w:t xml:space="preserve">arecer da </w:t>
      </w:r>
      <w:r w:rsidR="00FA79B9">
        <w:rPr>
          <w:sz w:val="24"/>
          <w:szCs w:val="24"/>
        </w:rPr>
        <w:t>c</w:t>
      </w:r>
      <w:r w:rsidR="00AF4B8E">
        <w:rPr>
          <w:sz w:val="24"/>
          <w:szCs w:val="24"/>
        </w:rPr>
        <w:t>omissão.</w:t>
      </w:r>
      <w:r w:rsidR="007C3EF8">
        <w:rPr>
          <w:sz w:val="24"/>
          <w:szCs w:val="24"/>
        </w:rPr>
        <w:t xml:space="preserve"> Em seguida foi analisado o </w:t>
      </w:r>
      <w:r w:rsidR="007C3EF8" w:rsidRPr="007C3EF8">
        <w:rPr>
          <w:b/>
          <w:bCs/>
          <w:sz w:val="24"/>
          <w:szCs w:val="24"/>
        </w:rPr>
        <w:t>projeto de lei n° 045/2021</w:t>
      </w:r>
      <w:r w:rsidR="007C3EF8">
        <w:rPr>
          <w:sz w:val="24"/>
          <w:szCs w:val="24"/>
        </w:rPr>
        <w:t xml:space="preserve">, do Executivo, que dispõe sobre as Diretrizes Orçamentárias para o exercício de 2022, e dá outras providências, acompanhado do </w:t>
      </w:r>
      <w:r w:rsidR="007C3EF8" w:rsidRPr="007C3EF8">
        <w:rPr>
          <w:b/>
          <w:bCs/>
          <w:sz w:val="24"/>
          <w:szCs w:val="24"/>
        </w:rPr>
        <w:t>parecer jurídico n° 075/2020-I</w:t>
      </w:r>
      <w:r w:rsidR="007C3EF8">
        <w:rPr>
          <w:sz w:val="24"/>
          <w:szCs w:val="24"/>
        </w:rPr>
        <w:t xml:space="preserve">,  do Advogado desta Casa, </w:t>
      </w:r>
      <w:r w:rsidR="00B82962">
        <w:rPr>
          <w:sz w:val="24"/>
          <w:szCs w:val="24"/>
        </w:rPr>
        <w:t xml:space="preserve"> concluindo que sob o ponto de vista técnico-jurídico, o presente projeto está formal e materialmente adequado à legislação. Anexo ao projeto o </w:t>
      </w:r>
      <w:r w:rsidR="00B82962" w:rsidRPr="002B7803">
        <w:rPr>
          <w:b/>
          <w:bCs/>
          <w:sz w:val="24"/>
          <w:szCs w:val="24"/>
        </w:rPr>
        <w:t>parecer contábil n° 04/2021</w:t>
      </w:r>
      <w:r w:rsidR="00B82962">
        <w:rPr>
          <w:sz w:val="24"/>
          <w:szCs w:val="24"/>
        </w:rPr>
        <w:t>, da contadora da Câmara Municipal,</w:t>
      </w:r>
      <w:r w:rsidR="002B7803">
        <w:rPr>
          <w:sz w:val="24"/>
          <w:szCs w:val="24"/>
        </w:rPr>
        <w:t xml:space="preserve"> onde afirma que o projeto encontra-se em conformidade quanto à parte técnica e contábil para aprovação deste Poder Legislativo. Também anexo o </w:t>
      </w:r>
      <w:r w:rsidR="002B7803" w:rsidRPr="002B7803">
        <w:rPr>
          <w:b/>
          <w:bCs/>
          <w:sz w:val="24"/>
          <w:szCs w:val="24"/>
        </w:rPr>
        <w:t>parecer n° 26/2021</w:t>
      </w:r>
      <w:r w:rsidR="002B7803">
        <w:rPr>
          <w:sz w:val="24"/>
          <w:szCs w:val="24"/>
        </w:rPr>
        <w:t xml:space="preserve">, do controle interno, </w:t>
      </w:r>
      <w:r w:rsidR="002B7803">
        <w:rPr>
          <w:sz w:val="24"/>
          <w:szCs w:val="24"/>
        </w:rPr>
        <w:t>opinando pela possibilidade de prosseguimento dos trâmites legislativos dos projetos orçamentários</w:t>
      </w:r>
      <w:r w:rsidR="002B7803">
        <w:rPr>
          <w:sz w:val="24"/>
          <w:szCs w:val="24"/>
        </w:rPr>
        <w:t>.</w:t>
      </w:r>
      <w:r w:rsidR="00CF5DAC">
        <w:rPr>
          <w:sz w:val="24"/>
          <w:szCs w:val="24"/>
        </w:rPr>
        <w:t xml:space="preserve"> </w:t>
      </w:r>
      <w:r w:rsidR="00CF5DAC">
        <w:rPr>
          <w:sz w:val="24"/>
          <w:szCs w:val="24"/>
        </w:rPr>
        <w:t>Após discussão, como a relatora da comissão já havia deixado o parecer pela admissibilidade e tramitação, o vereador Sandro e o vereador Valberto votaram à favor do parecer, portanto FAVORÁVEL o parecer da comissão.</w:t>
      </w:r>
      <w:r w:rsidR="00CF5DAC">
        <w:rPr>
          <w:sz w:val="24"/>
          <w:szCs w:val="24"/>
        </w:rPr>
        <w:t xml:space="preserve"> Analisado o </w:t>
      </w:r>
      <w:r w:rsidR="00CF5DAC" w:rsidRPr="00CF5DAC">
        <w:rPr>
          <w:b/>
          <w:bCs/>
          <w:sz w:val="24"/>
          <w:szCs w:val="24"/>
        </w:rPr>
        <w:t>projeto de lei n° 48/2021</w:t>
      </w:r>
      <w:r w:rsidR="00CF5DAC">
        <w:rPr>
          <w:sz w:val="24"/>
          <w:szCs w:val="24"/>
        </w:rPr>
        <w:t xml:space="preserve">, que Estima a Receita e Fixa a Despesa para o exercício financeiro de 2022 e dá outras disposições, acompanhado do </w:t>
      </w:r>
      <w:r w:rsidR="00CF5DAC" w:rsidRPr="00D1397D">
        <w:rPr>
          <w:b/>
          <w:bCs/>
          <w:sz w:val="24"/>
          <w:szCs w:val="24"/>
        </w:rPr>
        <w:t xml:space="preserve">parecer jurídico n° </w:t>
      </w:r>
      <w:r w:rsidR="00D1397D" w:rsidRPr="00D1397D">
        <w:rPr>
          <w:b/>
          <w:bCs/>
          <w:sz w:val="24"/>
          <w:szCs w:val="24"/>
        </w:rPr>
        <w:t>080/2020-I</w:t>
      </w:r>
      <w:r w:rsidR="00D1397D">
        <w:rPr>
          <w:sz w:val="24"/>
          <w:szCs w:val="24"/>
        </w:rPr>
        <w:t xml:space="preserve">, do advogado desta Casa, concluindo que sob o ponto de vista técnico jurídico, o presente projeto está formal e materialmente adequado à legislação. </w:t>
      </w:r>
      <w:r w:rsidR="002640D1">
        <w:rPr>
          <w:sz w:val="24"/>
          <w:szCs w:val="24"/>
        </w:rPr>
        <w:t xml:space="preserve">Anexo o </w:t>
      </w:r>
      <w:r w:rsidR="002640D1" w:rsidRPr="002640D1">
        <w:rPr>
          <w:b/>
          <w:bCs/>
          <w:sz w:val="24"/>
          <w:szCs w:val="24"/>
        </w:rPr>
        <w:t>parecer contábil n° 05/2021</w:t>
      </w:r>
      <w:r w:rsidR="002640D1">
        <w:rPr>
          <w:sz w:val="24"/>
          <w:szCs w:val="24"/>
        </w:rPr>
        <w:t xml:space="preserve">, da contadora da Câmara Municipal, </w:t>
      </w:r>
      <w:r w:rsidR="002B7803">
        <w:rPr>
          <w:sz w:val="24"/>
          <w:szCs w:val="24"/>
        </w:rPr>
        <w:t xml:space="preserve"> </w:t>
      </w:r>
      <w:r w:rsidR="002640D1">
        <w:rPr>
          <w:sz w:val="24"/>
          <w:szCs w:val="24"/>
        </w:rPr>
        <w:t xml:space="preserve">afirmando que o projeto encontra-se em conformidade quanto à parte técnica e contábil, para aprovação deste Poder Legislativo. Também anexo ao projeto o </w:t>
      </w:r>
      <w:r w:rsidR="002640D1" w:rsidRPr="002640D1">
        <w:rPr>
          <w:b/>
          <w:bCs/>
          <w:sz w:val="24"/>
          <w:szCs w:val="24"/>
        </w:rPr>
        <w:t>parecer n° 26/2021</w:t>
      </w:r>
      <w:r w:rsidR="002640D1">
        <w:rPr>
          <w:sz w:val="24"/>
          <w:szCs w:val="24"/>
        </w:rPr>
        <w:t xml:space="preserve">, do controle interno, opinando pela possibilidade de prosseguimento dos trâmites legislativos dos projetos orçamentários. </w:t>
      </w:r>
      <w:r w:rsidR="002640D1">
        <w:rPr>
          <w:sz w:val="24"/>
          <w:szCs w:val="24"/>
        </w:rPr>
        <w:t>Após discussão, como a relatora da comissão já havia deixado o parecer pela admissibilidade e tramitação, o vereador Sandro e o vereador Valberto votaram à favor do parecer, portanto FAVORÁVEL o parecer da comissão.</w:t>
      </w:r>
      <w:r w:rsidR="002640D1">
        <w:rPr>
          <w:sz w:val="24"/>
          <w:szCs w:val="24"/>
        </w:rPr>
        <w:t xml:space="preserve"> </w:t>
      </w:r>
      <w:r w:rsidR="009A3F4E">
        <w:rPr>
          <w:sz w:val="24"/>
          <w:szCs w:val="24"/>
        </w:rPr>
        <w:t xml:space="preserve"> Por último foi analisado </w:t>
      </w:r>
      <w:r w:rsidR="009A3F4E" w:rsidRPr="009A3F4E">
        <w:rPr>
          <w:b/>
          <w:bCs/>
          <w:sz w:val="24"/>
          <w:szCs w:val="24"/>
        </w:rPr>
        <w:t>o projeto de lei n° 052/2021</w:t>
      </w:r>
      <w:r w:rsidR="009A3F4E">
        <w:rPr>
          <w:sz w:val="24"/>
          <w:szCs w:val="24"/>
        </w:rPr>
        <w:t xml:space="preserve">, do Executivo Municipal, que altera o § 1° </w:t>
      </w:r>
      <w:r w:rsidR="009A3F4E">
        <w:rPr>
          <w:sz w:val="24"/>
          <w:szCs w:val="24"/>
        </w:rPr>
        <w:lastRenderedPageBreak/>
        <w:t>do artigo 150 da Lei Municipal 2.024/2017, e dá outras providências</w:t>
      </w:r>
      <w:r w:rsidR="00387262">
        <w:rPr>
          <w:sz w:val="24"/>
          <w:szCs w:val="24"/>
        </w:rPr>
        <w:t xml:space="preserve">, acompanhado </w:t>
      </w:r>
      <w:r w:rsidR="00387262" w:rsidRPr="002B770B">
        <w:rPr>
          <w:b/>
          <w:bCs/>
          <w:sz w:val="24"/>
          <w:szCs w:val="24"/>
        </w:rPr>
        <w:t xml:space="preserve">do </w:t>
      </w:r>
      <w:r w:rsidR="002B770B" w:rsidRPr="002B770B">
        <w:rPr>
          <w:b/>
          <w:bCs/>
          <w:sz w:val="24"/>
          <w:szCs w:val="24"/>
        </w:rPr>
        <w:t>p</w:t>
      </w:r>
      <w:r w:rsidR="00387262" w:rsidRPr="002B770B">
        <w:rPr>
          <w:b/>
          <w:bCs/>
          <w:sz w:val="24"/>
          <w:szCs w:val="24"/>
        </w:rPr>
        <w:t xml:space="preserve">arecer </w:t>
      </w:r>
      <w:r w:rsidR="002B770B" w:rsidRPr="002B770B">
        <w:rPr>
          <w:b/>
          <w:bCs/>
          <w:sz w:val="24"/>
          <w:szCs w:val="24"/>
        </w:rPr>
        <w:t>j</w:t>
      </w:r>
      <w:r w:rsidR="00387262" w:rsidRPr="002B770B">
        <w:rPr>
          <w:b/>
          <w:bCs/>
          <w:sz w:val="24"/>
          <w:szCs w:val="24"/>
        </w:rPr>
        <w:t>urídico n° 090/2021-I,</w:t>
      </w:r>
      <w:r w:rsidR="00387262">
        <w:rPr>
          <w:sz w:val="24"/>
          <w:szCs w:val="24"/>
        </w:rPr>
        <w:t xml:space="preserve"> </w:t>
      </w:r>
      <w:r w:rsidR="002B770B">
        <w:rPr>
          <w:sz w:val="24"/>
          <w:szCs w:val="24"/>
        </w:rPr>
        <w:t xml:space="preserve">do advogado desta Casa, concluindo que sob o ponto de vista técnico-jurídico, o presente projeto está material e formalmente adequado à legislação que rege a matéria, tendo sido observados os requisitos exigidos em lei, com redação adequada e pertinente. O vereador Valberto questionou  o fato de, no projeto, estar descrito como cargo: Diretor/Outros, solicitando à assessora Luana que ligasse </w:t>
      </w:r>
      <w:r w:rsidR="00842781">
        <w:rPr>
          <w:sz w:val="24"/>
          <w:szCs w:val="24"/>
        </w:rPr>
        <w:t>n</w:t>
      </w:r>
      <w:r w:rsidR="002B770B">
        <w:rPr>
          <w:sz w:val="24"/>
          <w:szCs w:val="24"/>
        </w:rPr>
        <w:t>a Prefeitura, para verificar quais seriam os cargos enquadrados nessa descrição (outros). Após alguns minutos a asses</w:t>
      </w:r>
      <w:r w:rsidR="00842781">
        <w:rPr>
          <w:sz w:val="24"/>
          <w:szCs w:val="24"/>
        </w:rPr>
        <w:t xml:space="preserve">sora retornou à reunião, dizendo que havia conversado com o servidor Nelson, da parte de recursos humanos da Prefeitura Municipal, o qual esclareceu que os cargos seriam de superintendente da guarda municipal, ouvidor, secretário executivo e sub-prefeito.  Esclarecida a dúvida e após discussão, </w:t>
      </w:r>
      <w:r w:rsidR="00842781">
        <w:rPr>
          <w:sz w:val="24"/>
          <w:szCs w:val="24"/>
        </w:rPr>
        <w:t>como a relatora da comissão já havia deixado o parecer pela admissibilidade e tramitação, o vereador Sandro e o vereador Valberto votaram à favor do parecer, portanto FAVORÁVEL o parecer da comissão.</w:t>
      </w:r>
      <w:r w:rsidR="00AF4B8E">
        <w:rPr>
          <w:sz w:val="24"/>
          <w:szCs w:val="24"/>
        </w:rPr>
        <w:t xml:space="preserve"> </w:t>
      </w:r>
      <w:r w:rsidR="008A3E0B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Nada 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mais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>
        <w:rPr>
          <w:sz w:val="24"/>
          <w:szCs w:val="24"/>
        </w:rPr>
        <w:t>dréa Marta Salamon Schimmel</w:t>
      </w:r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842781">
        <w:rPr>
          <w:sz w:val="24"/>
          <w:szCs w:val="24"/>
        </w:rPr>
        <w:t>25</w:t>
      </w:r>
      <w:r w:rsidR="00021A91">
        <w:rPr>
          <w:sz w:val="24"/>
          <w:szCs w:val="24"/>
        </w:rPr>
        <w:t xml:space="preserve"> de novembro</w:t>
      </w:r>
      <w:r w:rsidR="00585065">
        <w:rPr>
          <w:sz w:val="24"/>
          <w:szCs w:val="24"/>
        </w:rPr>
        <w:t xml:space="preserve"> de 2021</w:t>
      </w:r>
      <w:r w:rsidRPr="00B0036A">
        <w:rPr>
          <w:sz w:val="24"/>
          <w:szCs w:val="24"/>
        </w:rPr>
        <w:t>.</w:t>
      </w:r>
    </w:p>
    <w:p w14:paraId="0A7EB375" w14:textId="77777777" w:rsidR="00585065" w:rsidRDefault="00585065" w:rsidP="00872E16">
      <w:pPr>
        <w:jc w:val="both"/>
        <w:rPr>
          <w:sz w:val="24"/>
          <w:szCs w:val="24"/>
        </w:rPr>
      </w:pPr>
    </w:p>
    <w:p w14:paraId="39B74467" w14:textId="77777777" w:rsidR="002F6668" w:rsidRPr="00B0036A" w:rsidRDefault="002F6668" w:rsidP="00872E16">
      <w:pPr>
        <w:jc w:val="both"/>
        <w:rPr>
          <w:sz w:val="24"/>
          <w:szCs w:val="24"/>
        </w:rPr>
      </w:pPr>
    </w:p>
    <w:p w14:paraId="46C80666" w14:textId="77777777" w:rsidR="002F6668" w:rsidRDefault="00956277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VALBERTO PAIXÃO DA SILVA</w:t>
      </w:r>
    </w:p>
    <w:p w14:paraId="02AA4EE0" w14:textId="68119B5D"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>Finanças, Orçamento e Fiscalização</w:t>
      </w:r>
      <w:r w:rsidR="00585065">
        <w:rPr>
          <w:sz w:val="24"/>
          <w:szCs w:val="24"/>
        </w:rPr>
        <w:t xml:space="preserve"> </w:t>
      </w:r>
    </w:p>
    <w:p w14:paraId="5AA0965B" w14:textId="2D5D509F" w:rsidR="00872E16" w:rsidRDefault="00872E16" w:rsidP="00872E16">
      <w:pPr>
        <w:jc w:val="both"/>
        <w:rPr>
          <w:sz w:val="24"/>
          <w:szCs w:val="24"/>
        </w:rPr>
      </w:pPr>
    </w:p>
    <w:p w14:paraId="6FEAAB9E" w14:textId="77777777" w:rsidR="004F29C3" w:rsidRDefault="004F29C3" w:rsidP="00872E16">
      <w:pPr>
        <w:jc w:val="both"/>
        <w:rPr>
          <w:sz w:val="24"/>
          <w:szCs w:val="24"/>
        </w:rPr>
      </w:pPr>
    </w:p>
    <w:p w14:paraId="5DB4F6A1" w14:textId="77777777" w:rsidR="002F6668" w:rsidRDefault="00956277" w:rsidP="0087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CRISTIANE GIANGARELLI</w:t>
      </w:r>
    </w:p>
    <w:p w14:paraId="0266599B" w14:textId="2A6B719C" w:rsidR="00872E16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Relator</w:t>
      </w:r>
      <w:r w:rsidR="0095627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>Finanças, Orçamento e Fiscalização</w:t>
      </w:r>
      <w:r w:rsidR="00842781">
        <w:rPr>
          <w:sz w:val="24"/>
          <w:szCs w:val="24"/>
        </w:rPr>
        <w:t xml:space="preserve"> (ausente)</w:t>
      </w:r>
    </w:p>
    <w:p w14:paraId="2B883DFE" w14:textId="18C6ADA8" w:rsidR="00D9640D" w:rsidRDefault="00D9640D" w:rsidP="00414FEC">
      <w:pPr>
        <w:jc w:val="both"/>
        <w:rPr>
          <w:b/>
          <w:sz w:val="24"/>
          <w:szCs w:val="24"/>
        </w:rPr>
      </w:pPr>
    </w:p>
    <w:p w14:paraId="1900D72E" w14:textId="77777777" w:rsidR="004F29C3" w:rsidRDefault="004F29C3" w:rsidP="00414FEC">
      <w:pPr>
        <w:jc w:val="both"/>
        <w:rPr>
          <w:b/>
          <w:sz w:val="24"/>
          <w:szCs w:val="24"/>
        </w:rPr>
      </w:pPr>
    </w:p>
    <w:p w14:paraId="24BEF2F9" w14:textId="77777777" w:rsidR="00956277" w:rsidRDefault="00956277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SANDRO SABINO BORGES</w:t>
      </w:r>
    </w:p>
    <w:p w14:paraId="4C7BFFB1" w14:textId="77777777" w:rsidR="00414FEC" w:rsidRPr="00B0036A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956277">
        <w:rPr>
          <w:sz w:val="24"/>
          <w:szCs w:val="24"/>
        </w:rPr>
        <w:t>o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>Finanças, Orçamento e Fiscalização</w:t>
      </w:r>
    </w:p>
    <w:p w14:paraId="4C0CFCD8" w14:textId="77777777" w:rsidR="00551C18" w:rsidRDefault="00551C18" w:rsidP="00872E16">
      <w:pPr>
        <w:jc w:val="both"/>
        <w:rPr>
          <w:sz w:val="24"/>
          <w:szCs w:val="24"/>
        </w:rPr>
      </w:pPr>
    </w:p>
    <w:p w14:paraId="294CD89D" w14:textId="77777777"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041ED954" w14:textId="77777777" w:rsidR="00872E16" w:rsidRDefault="00872E16" w:rsidP="00872E16">
      <w:pPr>
        <w:jc w:val="both"/>
      </w:pPr>
    </w:p>
    <w:p w14:paraId="2E841A46" w14:textId="77777777" w:rsidR="00872E16" w:rsidRDefault="00872E16" w:rsidP="00872E16"/>
    <w:p w14:paraId="1CF0B018" w14:textId="77777777" w:rsidR="00872E16" w:rsidRDefault="00872E16" w:rsidP="00872E16"/>
    <w:p w14:paraId="58A05931" w14:textId="77777777" w:rsidR="00872E16" w:rsidRDefault="00872E16" w:rsidP="00872E16"/>
    <w:p w14:paraId="1A8A89CA" w14:textId="77777777" w:rsidR="001D5B25" w:rsidRDefault="001D5B25"/>
    <w:sectPr w:rsidR="001D5B25" w:rsidSect="00956277">
      <w:pgSz w:w="11906" w:h="16838"/>
      <w:pgMar w:top="238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16"/>
    <w:rsid w:val="00021A91"/>
    <w:rsid w:val="00032796"/>
    <w:rsid w:val="000772E1"/>
    <w:rsid w:val="000B3312"/>
    <w:rsid w:val="000D4ACE"/>
    <w:rsid w:val="000E2775"/>
    <w:rsid w:val="000F402C"/>
    <w:rsid w:val="000F448B"/>
    <w:rsid w:val="00177E3E"/>
    <w:rsid w:val="001D3B8A"/>
    <w:rsid w:val="001D5B25"/>
    <w:rsid w:val="00206F15"/>
    <w:rsid w:val="00221591"/>
    <w:rsid w:val="00244798"/>
    <w:rsid w:val="002640D1"/>
    <w:rsid w:val="002800EF"/>
    <w:rsid w:val="002828E8"/>
    <w:rsid w:val="00285A4B"/>
    <w:rsid w:val="00297C2B"/>
    <w:rsid w:val="002A03A2"/>
    <w:rsid w:val="002B770B"/>
    <w:rsid w:val="002B7803"/>
    <w:rsid w:val="002F6668"/>
    <w:rsid w:val="003113BE"/>
    <w:rsid w:val="003378FD"/>
    <w:rsid w:val="00337987"/>
    <w:rsid w:val="00387262"/>
    <w:rsid w:val="003C22B6"/>
    <w:rsid w:val="003E6BD3"/>
    <w:rsid w:val="003F41D7"/>
    <w:rsid w:val="003F4386"/>
    <w:rsid w:val="00414FEC"/>
    <w:rsid w:val="00424B75"/>
    <w:rsid w:val="00451D63"/>
    <w:rsid w:val="00470ADC"/>
    <w:rsid w:val="004B0D7A"/>
    <w:rsid w:val="004B1093"/>
    <w:rsid w:val="004F29C3"/>
    <w:rsid w:val="004F7221"/>
    <w:rsid w:val="00551C18"/>
    <w:rsid w:val="00585065"/>
    <w:rsid w:val="0059418A"/>
    <w:rsid w:val="00597346"/>
    <w:rsid w:val="00606C9C"/>
    <w:rsid w:val="00675D62"/>
    <w:rsid w:val="00681C93"/>
    <w:rsid w:val="006F3F17"/>
    <w:rsid w:val="00706E45"/>
    <w:rsid w:val="00713D83"/>
    <w:rsid w:val="007275C3"/>
    <w:rsid w:val="00736F8C"/>
    <w:rsid w:val="00746A1D"/>
    <w:rsid w:val="007A3234"/>
    <w:rsid w:val="007A5E50"/>
    <w:rsid w:val="007A630F"/>
    <w:rsid w:val="007C3EF8"/>
    <w:rsid w:val="007D54D7"/>
    <w:rsid w:val="00832EC7"/>
    <w:rsid w:val="00842781"/>
    <w:rsid w:val="00872E16"/>
    <w:rsid w:val="00876C0D"/>
    <w:rsid w:val="008872DF"/>
    <w:rsid w:val="008A3E0B"/>
    <w:rsid w:val="00913D9C"/>
    <w:rsid w:val="00956277"/>
    <w:rsid w:val="0096068D"/>
    <w:rsid w:val="009A3F4E"/>
    <w:rsid w:val="00A11083"/>
    <w:rsid w:val="00A169A8"/>
    <w:rsid w:val="00A54A27"/>
    <w:rsid w:val="00AC0F87"/>
    <w:rsid w:val="00AE30E2"/>
    <w:rsid w:val="00AF4B8E"/>
    <w:rsid w:val="00B82962"/>
    <w:rsid w:val="00B93478"/>
    <w:rsid w:val="00BD1ACF"/>
    <w:rsid w:val="00BD3A44"/>
    <w:rsid w:val="00BF3831"/>
    <w:rsid w:val="00C070C3"/>
    <w:rsid w:val="00C11D7C"/>
    <w:rsid w:val="00C806BB"/>
    <w:rsid w:val="00CB243B"/>
    <w:rsid w:val="00CB3977"/>
    <w:rsid w:val="00CB5322"/>
    <w:rsid w:val="00CF5DAC"/>
    <w:rsid w:val="00D01719"/>
    <w:rsid w:val="00D1397D"/>
    <w:rsid w:val="00D74E5D"/>
    <w:rsid w:val="00D87457"/>
    <w:rsid w:val="00D87ACA"/>
    <w:rsid w:val="00D9640D"/>
    <w:rsid w:val="00DB1193"/>
    <w:rsid w:val="00DB5817"/>
    <w:rsid w:val="00DF12EF"/>
    <w:rsid w:val="00E11D96"/>
    <w:rsid w:val="00E44BE6"/>
    <w:rsid w:val="00E91127"/>
    <w:rsid w:val="00EB7137"/>
    <w:rsid w:val="00EC3D32"/>
    <w:rsid w:val="00F049C7"/>
    <w:rsid w:val="00F125A1"/>
    <w:rsid w:val="00F6735E"/>
    <w:rsid w:val="00F71D11"/>
    <w:rsid w:val="00FA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B70C"/>
  <w15:docId w15:val="{362523D3-A9FF-4749-BE80-9610FD75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915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7</cp:revision>
  <cp:lastPrinted>2021-10-21T17:44:00Z</cp:lastPrinted>
  <dcterms:created xsi:type="dcterms:W3CDTF">2021-11-25T17:47:00Z</dcterms:created>
  <dcterms:modified xsi:type="dcterms:W3CDTF">2021-11-25T19:22:00Z</dcterms:modified>
</cp:coreProperties>
</file>